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ackground w:color="D9EAD3"/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>
          <w:rtl w:val="0"/>
        </w:rPr>
        <w:t xml:space="preserve">MBA Course: Financial Innovation and ESG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tl w:val="0"/>
        </w:rPr>
        <w:t xml:space="preserve">"본 강의는 사회적가치연구원(www.cses.re.kr)의 2022년 사회적가치 강의 지원사업에 선정되어 소정의 강의개발비를 지원받은 과목입니다."</w:t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pStyle w:val="Heading3"/>
        <w:rPr/>
      </w:pPr>
      <w:bookmarkStart w:colFirst="0" w:colLast="0" w:name="_mt73itrb56xa" w:id="0"/>
      <w:bookmarkEnd w:id="0"/>
      <w:r w:rsidDel="00000000" w:rsidR="00000000" w:rsidRPr="00000000">
        <w:rPr>
          <w:rtl w:val="0"/>
        </w:rPr>
        <w:t xml:space="preserve">Week 09 20230429</w:t>
      </w:r>
    </w:p>
    <w:p w:rsidR="00000000" w:rsidDel="00000000" w:rsidP="00000000" w:rsidRDefault="00000000" w:rsidRPr="00000000" w14:paraId="00000006">
      <w:pPr>
        <w:rPr/>
      </w:pPr>
      <w:hyperlink r:id="rId6">
        <w:r w:rsidDel="00000000" w:rsidR="00000000" w:rsidRPr="00000000">
          <w:rPr>
            <w:color w:val="1155cc"/>
            <w:u w:val="single"/>
            <w:rtl w:val="0"/>
          </w:rPr>
          <w:t xml:space="preserve">대기업 CEO 연달아 자사주 매입…주주환원 정책 강화 - 조선비즈 (chosun.com)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rPr/>
      </w:pPr>
      <w:hyperlink r:id="rId7">
        <w:r w:rsidDel="00000000" w:rsidR="00000000" w:rsidRPr="00000000">
          <w:rPr>
            <w:color w:val="1155cc"/>
            <w:u w:val="single"/>
            <w:rtl w:val="0"/>
          </w:rPr>
          <w:t xml:space="preserve">사설 벤처 복수의결권 국회 통과…상장사에도 적용 서둘러야 | 한국경제 (hankyung.com)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rPr/>
      </w:pPr>
      <w:hyperlink r:id="rId8">
        <w:r w:rsidDel="00000000" w:rsidR="00000000" w:rsidRPr="00000000">
          <w:rPr>
            <w:color w:val="1155cc"/>
            <w:u w:val="single"/>
            <w:rtl w:val="0"/>
          </w:rPr>
          <w:t xml:space="preserve">Collective Learning Protocol - Developer Documentation (fetch.ai)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tl w:val="0"/>
        </w:rPr>
        <w:t xml:space="preserve">Cong, L. W., Harvey, C. R., Rabetti, D., &amp; Wu, Z. Y. (2023).</w:t>
      </w:r>
      <w:hyperlink r:id="rId9">
        <w:r w:rsidDel="00000000" w:rsidR="00000000" w:rsidRPr="00000000">
          <w:rPr>
            <w:color w:val="1155cc"/>
            <w:u w:val="single"/>
            <w:rtl w:val="0"/>
          </w:rPr>
          <w:t xml:space="preserve"> An anatomy of crypto-enabled cybercrimes</w:t>
        </w:r>
      </w:hyperlink>
      <w:r w:rsidDel="00000000" w:rsidR="00000000" w:rsidRPr="00000000">
        <w:rPr>
          <w:rtl w:val="0"/>
        </w:rPr>
        <w:t xml:space="preserve"> (No. w30834). National Bureau of Economic Research.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tl w:val="0"/>
        </w:rPr>
        <w:t xml:space="preserve">강형구, 천경훈, &amp; 문정빈. (2021).</w:t>
      </w:r>
      <w:hyperlink r:id="rId10">
        <w:r w:rsidDel="00000000" w:rsidR="00000000" w:rsidRPr="00000000">
          <w:rPr>
            <w:color w:val="1155cc"/>
            <w:u w:val="single"/>
            <w:rtl w:val="0"/>
          </w:rPr>
          <w:t xml:space="preserve"> 블록체인을 이용한 사회적가치 거래소의 설립과 운영 가능성</w:t>
        </w:r>
      </w:hyperlink>
      <w:r w:rsidDel="00000000" w:rsidR="00000000" w:rsidRPr="00000000">
        <w:rPr>
          <w:rtl w:val="0"/>
        </w:rPr>
        <w:t xml:space="preserve">. 윤리경영연구, 21(1).</w:t>
      </w:r>
    </w:p>
    <w:p w:rsidR="00000000" w:rsidDel="00000000" w:rsidP="00000000" w:rsidRDefault="00000000" w:rsidRPr="00000000" w14:paraId="0000000B">
      <w:pPr>
        <w:rPr>
          <w:rFonts w:ascii="Times New Roman" w:cs="Times New Roman" w:eastAsia="Times New Roman" w:hAnsi="Times New Roman"/>
          <w:sz w:val="36"/>
          <w:szCs w:val="36"/>
        </w:rPr>
      </w:pPr>
      <w:r w:rsidDel="00000000" w:rsidR="00000000" w:rsidRPr="00000000">
        <w:rPr>
          <w:rFonts w:ascii="Times New Roman" w:cs="Times New Roman" w:eastAsia="Times New Roman" w:hAnsi="Times New Roman"/>
          <w:sz w:val="36"/>
          <w:szCs w:val="36"/>
          <w:rtl w:val="0"/>
        </w:rPr>
        <w:t xml:space="preserve"> </w:t>
      </w:r>
    </w:p>
    <w:p w:rsidR="00000000" w:rsidDel="00000000" w:rsidP="00000000" w:rsidRDefault="00000000" w:rsidRPr="00000000" w14:paraId="0000000C">
      <w:pPr>
        <w:rPr/>
      </w:pPr>
      <w:r w:rsidDel="00000000" w:rsidR="00000000" w:rsidRPr="00000000">
        <w:rPr/>
        <w:drawing>
          <wp:inline distB="114300" distT="114300" distL="114300" distR="114300">
            <wp:extent cx="5943600" cy="2362200"/>
            <wp:effectExtent b="0" l="0" r="0" t="0"/>
            <wp:docPr id="2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11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3622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hyperlink r:id="rId12">
        <w:r w:rsidDel="00000000" w:rsidR="00000000" w:rsidRPr="00000000">
          <w:rPr>
            <w:color w:val="1155cc"/>
            <w:u w:val="single"/>
            <w:rtl w:val="0"/>
          </w:rPr>
          <w:t xml:space="preserve">https://www.cses.re.kr/instituteNews/noticeView.do?boardSeq=187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rPr/>
      </w:pPr>
      <w:hyperlink r:id="rId13">
        <w:r w:rsidDel="00000000" w:rsidR="00000000" w:rsidRPr="00000000">
          <w:rPr>
            <w:color w:val="1155cc"/>
            <w:u w:val="single"/>
            <w:rtl w:val="0"/>
          </w:rPr>
          <w:t xml:space="preserve">Gridcoin - Rewarding Scientific Distributed Computing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rPr/>
      </w:pPr>
      <w:r w:rsidDel="00000000" w:rsidR="00000000" w:rsidRPr="00000000">
        <w:rPr>
          <w:rtl w:val="0"/>
        </w:rPr>
        <w:t xml:space="preserve">Gridcoin and BOINC (Berkeley Open Infrastructure for Network Computing)}</w:t>
      </w:r>
    </w:p>
    <w:p w:rsidR="00000000" w:rsidDel="00000000" w:rsidP="00000000" w:rsidRDefault="00000000" w:rsidRPr="00000000" w14:paraId="0000000F">
      <w:pPr>
        <w:rPr/>
      </w:pPr>
      <w:r w:rsidDel="00000000" w:rsidR="00000000" w:rsidRPr="00000000">
        <w:rPr/>
        <w:drawing>
          <wp:inline distB="114300" distT="114300" distL="114300" distR="114300">
            <wp:extent cx="5943600" cy="2095500"/>
            <wp:effectExtent b="0" l="0" r="0" t="0"/>
            <wp:docPr id="1" name="image2.png"/>
            <a:graphic>
              <a:graphicData uri="http://schemas.openxmlformats.org/drawingml/2006/picture">
                <pic:pic>
                  <pic:nvPicPr>
                    <pic:cNvPr id="0" name="image2.png"/>
                    <pic:cNvPicPr preferRelativeResize="0"/>
                  </pic:nvPicPr>
                  <pic:blipFill>
                    <a:blip r:embed="rId14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0955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10">
      <w:pPr>
        <w:rPr/>
      </w:pP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11">
      <w:pPr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Times New Roman"/>
  <w:font w:name="Nanum Myeongjo">
    <w:embedRegular w:fontKey="{00000000-0000-0000-0000-000000000000}" r:id="rId1" w:subsetted="0"/>
    <w:embedBold w:fontKey="{00000000-0000-0000-0000-000000000000}" r:id="rId2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isplayBackgroundShape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Nanum Myeongjo" w:cs="Nanum Myeongjo" w:eastAsia="Nanum Myeongjo" w:hAnsi="Nanum Myeongjo"/>
        <w:sz w:val="24"/>
        <w:szCs w:val="24"/>
        <w:lang w:val="en"/>
      </w:rPr>
    </w:rPrDefault>
    <w:pPrDefault>
      <w:pPr>
        <w:widowControl w:val="0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1" Type="http://schemas.openxmlformats.org/officeDocument/2006/relationships/image" Target="media/image1.png"/><Relationship Id="rId10" Type="http://schemas.openxmlformats.org/officeDocument/2006/relationships/hyperlink" Target="https://1drv.ms/b/s!Avn4RiDSDg0JgaJzXqw8IL5TPf4QHQ?e=2e2vGL" TargetMode="External"/><Relationship Id="rId13" Type="http://schemas.openxmlformats.org/officeDocument/2006/relationships/hyperlink" Target="https://gridcoin.us/" TargetMode="External"/><Relationship Id="rId12" Type="http://schemas.openxmlformats.org/officeDocument/2006/relationships/hyperlink" Target="https://www.cses.re.kr/instituteNews/noticeView.do?boardSeq=187" TargetMode="External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https://1drv.ms/b/s!Avn4RiDSDg0JgZ1WX3U9-V7GG5N3aA?e=vL0ebX" TargetMode="External"/><Relationship Id="rId14" Type="http://schemas.openxmlformats.org/officeDocument/2006/relationships/image" Target="media/image2.png"/><Relationship Id="rId5" Type="http://schemas.openxmlformats.org/officeDocument/2006/relationships/styles" Target="styles.xml"/><Relationship Id="rId6" Type="http://schemas.openxmlformats.org/officeDocument/2006/relationships/hyperlink" Target="https://biz.chosun.com/industry/company/2023/04/09/X3AAKKTXLRGQNFBHI47HU74MRQ/" TargetMode="External"/><Relationship Id="rId7" Type="http://schemas.openxmlformats.org/officeDocument/2006/relationships/hyperlink" Target="https://www.hankyung.com/opinion/article/2023042786831" TargetMode="External"/><Relationship Id="rId8" Type="http://schemas.openxmlformats.org/officeDocument/2006/relationships/hyperlink" Target="https://docs.fetch.ai/colearn/about/" TargetMode="Externa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anumMyeongjo-regular.ttf"/><Relationship Id="rId2" Type="http://schemas.openxmlformats.org/officeDocument/2006/relationships/font" Target="fonts/NanumMyeongjo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