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D9EAD3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MBA Course: Financial Innovation and ESG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"본 강의는 사회적가치연구원(www.cses.re.kr)의 2022년 사회적가치 강의 지원사업에 선정되어 소정의 강의개발비를 지원받은 과목입니다."</w:t>
      </w:r>
    </w:p>
    <w:p w:rsidR="00000000" w:rsidDel="00000000" w:rsidP="00000000" w:rsidRDefault="00000000" w:rsidRPr="00000000" w14:paraId="00000004">
      <w:pPr>
        <w:pStyle w:val="Heading3"/>
        <w:rPr/>
      </w:pPr>
      <w:bookmarkStart w:colFirst="0" w:colLast="0" w:name="_4aoxudkrx1y" w:id="0"/>
      <w:bookmarkEnd w:id="0"/>
      <w:r w:rsidDel="00000000" w:rsidR="00000000" w:rsidRPr="00000000">
        <w:rPr>
          <w:rtl w:val="0"/>
        </w:rPr>
        <w:t xml:space="preserve">Week 11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회사의 주인은 누구인가?</w:t>
      </w:r>
    </w:p>
    <w:p w:rsidR="00000000" w:rsidDel="00000000" w:rsidP="00000000" w:rsidRDefault="00000000" w:rsidRPr="00000000" w14:paraId="00000006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복수의결권 더벨 - 국내 최고 자본시장(Capital Markets) 미디어 (thebell.co.kr)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착한 스타트업에 투자하는 VC들긱스 | 한국경제 (hankyung.com)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경제개혁이슈 2023-3호, 「주주가치 제고를 위한 KT 거버넌스 개선과제」 발표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9">
      <w:pPr>
        <w:rPr/>
      </w:pP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메리츠 시총 우리금융 넘어…순익 50 주주환원 통했다 | 한국경제 (hankyung.com)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장녀 있는 창투사에 힘 싣는 에코프로, 해외 투자 본격화 - 조선비즈 (chosun.com)</w:t>
        </w:r>
      </w:hyperlink>
      <w:r w:rsidDel="00000000" w:rsidR="00000000" w:rsidRPr="00000000">
        <w:rPr>
          <w:rtl w:val="0"/>
        </w:rPr>
        <w:t xml:space="preserve"> (해외법인은 공정거래법, 자본시장법에 적용되지 않는 영역)</w:t>
      </w:r>
    </w:p>
    <w:p w:rsidR="00000000" w:rsidDel="00000000" w:rsidP="00000000" w:rsidRDefault="00000000" w:rsidRPr="00000000" w14:paraId="0000000B">
      <w:pPr>
        <w:rPr/>
      </w:pP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라덕연 “폭락 작전에 당했다” 역공…“이익 본 사람 따로 있다” 주장 (naver.com)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코리아디스카운트 활용하기: “우리나라 상위 0.1% 부자들이 이 상장 주식을 주가를 떨어뜨려 놓으면 상속세나 증여세가 싸져요. 제 자식 주려고 주가를 눌러놨어."</w:t>
      </w:r>
    </w:p>
    <w:p w:rsidR="00000000" w:rsidDel="00000000" w:rsidP="00000000" w:rsidRDefault="00000000" w:rsidRPr="00000000" w14:paraId="0000000D">
      <w:pPr>
        <w:rPr/>
      </w:pP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벤처기업 복수의결권 주식 제도 국회 본회의 통과와 그 시사점 (shinkim.com)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E">
      <w:pPr>
        <w:rPr/>
      </w:pP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How Twitter Pushed Stakeholders Under The Bus | ECGI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Nanum Myeongjo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Nanum Myeongjo" w:cs="Nanum Myeongjo" w:eastAsia="Nanum Myeongjo" w:hAnsi="Nanum Myeongjo"/>
        <w:sz w:val="24"/>
        <w:szCs w:val="24"/>
        <w:lang w:val="en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n.news.naver.com/article/449/0000248688?sid=102" TargetMode="External"/><Relationship Id="rId10" Type="http://schemas.openxmlformats.org/officeDocument/2006/relationships/hyperlink" Target="https://biz.chosun.com/industry/company/2023/04/28/CBDKBLVCRVAIBKYNIMNV3QEFZA/" TargetMode="External"/><Relationship Id="rId13" Type="http://schemas.openxmlformats.org/officeDocument/2006/relationships/hyperlink" Target="https://www.ecgi.global/working-paper/how-twitter-pushed-stakeholders-under-bus?mc_cid=d5c8c60ec7&amp;mc_eid=96e3de9765" TargetMode="External"/><Relationship Id="rId12" Type="http://schemas.openxmlformats.org/officeDocument/2006/relationships/hyperlink" Target="https://www.shinkim.com/kor/media/newsletter/2090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hankyung.com/economy/article/2023050155321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thebell.co.kr/free/content/ArticleView.asp?key=202305022259187440105761" TargetMode="External"/><Relationship Id="rId7" Type="http://schemas.openxmlformats.org/officeDocument/2006/relationships/hyperlink" Target="https://www.hankyung.com/it/article/202305077933i" TargetMode="External"/><Relationship Id="rId8" Type="http://schemas.openxmlformats.org/officeDocument/2006/relationships/hyperlink" Target="http://www.ser.or.kr/bbs/board.php?bo_table=B11&amp;wr_id=20612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anumMyeongjo-regular.ttf"/><Relationship Id="rId2" Type="http://schemas.openxmlformats.org/officeDocument/2006/relationships/font" Target="fonts/NanumMyeongj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