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D9EAD3"/>
  <w:body>
    <w:p w:rsidR="00000000" w:rsidDel="00000000" w:rsidP="00000000" w:rsidRDefault="00000000" w:rsidRPr="00000000" w14:paraId="00000001">
      <w:pPr>
        <w:rPr/>
      </w:pPr>
      <w:r w:rsidDel="00000000" w:rsidR="00000000" w:rsidRPr="00000000">
        <w:rPr>
          <w:rtl w:val="0"/>
        </w:rPr>
        <w:t xml:space="preserve">MBA Course: Financial Innovation and ESG</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"본 강의는 사회적가치연구원(www.cses.re.kr)의 2022년 사회적가치 강의 지원사업에 선정되어 소정의 강의개발비를 지원받은 과목입니다."</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pStyle w:val="Heading3"/>
        <w:rPr/>
      </w:pPr>
      <w:bookmarkStart w:colFirst="0" w:colLast="0" w:name="_mn3ijap1bcxi" w:id="0"/>
      <w:bookmarkEnd w:id="0"/>
      <w:r w:rsidDel="00000000" w:rsidR="00000000" w:rsidRPr="00000000">
        <w:rPr>
          <w:rtl w:val="0"/>
        </w:rPr>
        <w:t xml:space="preserve">Week 13 20230527 (석가탄신일 ZOOM)</w:t>
      </w:r>
    </w:p>
    <w:p w:rsidR="00000000" w:rsidDel="00000000" w:rsidP="00000000" w:rsidRDefault="00000000" w:rsidRPr="00000000" w14:paraId="00000006">
      <w:pPr>
        <w:rPr/>
      </w:pPr>
      <w:r w:rsidDel="00000000" w:rsidR="00000000" w:rsidRPr="00000000">
        <w:rPr>
          <w:rtl w:val="0"/>
        </w:rPr>
        <w:t xml:space="preserve">How to do impact investing?</w:t>
      </w:r>
    </w:p>
    <w:p w:rsidR="00000000" w:rsidDel="00000000" w:rsidP="00000000" w:rsidRDefault="00000000" w:rsidRPr="00000000" w14:paraId="00000007">
      <w:pPr>
        <w:rPr/>
      </w:pPr>
      <w:hyperlink r:id="rId6">
        <w:r w:rsidDel="00000000" w:rsidR="00000000" w:rsidRPr="00000000">
          <w:rPr>
            <w:color w:val="1155cc"/>
            <w:u w:val="single"/>
            <w:rtl w:val="0"/>
          </w:rPr>
          <w:t xml:space="preserve">Risk management and corporate social responsibility - Kim - 2021 - Strategic Management Journal - Wiley Online Library</w:t>
        </w:r>
      </w:hyperlink>
      <w:r w:rsidDel="00000000" w:rsidR="00000000" w:rsidRPr="00000000">
        <w:rPr>
          <w:rtl w:val="0"/>
        </w:rPr>
        <w:t xml:space="preserve"> </w:t>
      </w:r>
    </w:p>
    <w:p w:rsidR="00000000" w:rsidDel="00000000" w:rsidP="00000000" w:rsidRDefault="00000000" w:rsidRPr="00000000" w14:paraId="00000008">
      <w:pPr>
        <w:rPr>
          <w:rFonts w:ascii="Arial" w:cs="Arial" w:eastAsia="Arial" w:hAnsi="Arial"/>
        </w:rPr>
      </w:pPr>
      <w:hyperlink r:id="rId7">
        <w:r w:rsidDel="00000000" w:rsidR="00000000" w:rsidRPr="00000000">
          <w:rPr>
            <w:color w:val="1155cc"/>
            <w:u w:val="single"/>
            <w:rtl w:val="0"/>
          </w:rPr>
          <w:t xml:space="preserve">Corporate Sustainability: First Evidence on Materiality</w:t>
        </w:r>
      </w:hyperlink>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09">
      <w:pPr>
        <w:rPr/>
      </w:pPr>
      <w:hyperlink r:id="rId8">
        <w:r w:rsidDel="00000000" w:rsidR="00000000" w:rsidRPr="00000000">
          <w:rPr>
            <w:color w:val="1155cc"/>
            <w:u w:val="single"/>
            <w:rtl w:val="0"/>
          </w:rPr>
          <w:t xml:space="preserve">Student presentation</w:t>
        </w:r>
      </w:hyperlink>
      <w:r w:rsidDel="00000000" w:rsidR="00000000" w:rsidRPr="00000000">
        <w:rPr>
          <w:rtl w:val="0"/>
        </w:rPr>
      </w:r>
    </w:p>
    <w:p w:rsidR="00000000" w:rsidDel="00000000" w:rsidP="00000000" w:rsidRDefault="00000000" w:rsidRPr="00000000" w14:paraId="0000000A">
      <w:pPr>
        <w:rPr/>
      </w:pPr>
      <w:hyperlink r:id="rId9">
        <w:r w:rsidDel="00000000" w:rsidR="00000000" w:rsidRPr="00000000">
          <w:rPr>
            <w:color w:val="1155cc"/>
            <w:u w:val="single"/>
            <w:rtl w:val="0"/>
          </w:rPr>
          <w:t xml:space="preserve">[사설]수도권 쓰레기 매립지 갈등 심화… 덜 버리는 게 유일한 해법</w:t>
        </w:r>
      </w:hyperlink>
      <w:r w:rsidDel="00000000" w:rsidR="00000000" w:rsidRPr="00000000">
        <w:rPr>
          <w:rtl w:val="0"/>
        </w:rPr>
      </w:r>
    </w:p>
    <w:p w:rsidR="00000000" w:rsidDel="00000000" w:rsidP="00000000" w:rsidRDefault="00000000" w:rsidRPr="00000000" w14:paraId="0000000B">
      <w:pPr>
        <w:rPr/>
      </w:pPr>
      <w:hyperlink r:id="rId10">
        <w:r w:rsidDel="00000000" w:rsidR="00000000" w:rsidRPr="00000000">
          <w:rPr>
            <w:color w:val="1155cc"/>
            <w:u w:val="single"/>
            <w:rtl w:val="0"/>
          </w:rPr>
          <w:t xml:space="preserve">지속가능대출및녹색대출과 기업의 ESG 성과</w:t>
        </w:r>
      </w:hyperlink>
      <w:r w:rsidDel="00000000" w:rsidR="00000000" w:rsidRPr="00000000">
        <w:rPr>
          <w:rtl w:val="0"/>
        </w:rPr>
      </w:r>
    </w:p>
    <w:p w:rsidR="00000000" w:rsidDel="00000000" w:rsidP="00000000" w:rsidRDefault="00000000" w:rsidRPr="00000000" w14:paraId="0000000C">
      <w:pPr>
        <w:rPr/>
      </w:pPr>
      <w:r w:rsidDel="00000000" w:rsidR="00000000" w:rsidRPr="00000000">
        <w:rPr>
          <w:rtl w:val="0"/>
        </w:rPr>
        <w:t xml:space="preserve">​​Dursun-de Neef et al.(2022)는 2014~2019년 중 유럽 내 시행된 녹색대출과 지속가능대출 자료를 바탕으로 대출 시행 이후 기업의 ESG 성과지표를 분석함. 장기적으로 녹색대출 기업은 탄소 배출량 감소에 힘입어 환경 측면 성과는 개선되었으나 사회(social)적 측면 성과는 지역사회 지표, 상품책임 지표, 인권 지표를 중심으로 악화되어, 전반적 ESG 성과에는 큰 변화가 없었음. 반면 지속가능대출 기업은 자원소모량 지표와 사회적 책무(CSR) 지표 개선에 힘입어 환경 성과와 지배구조 성과가 향상되어 전반적인 ESG 성과가 제고. 해당 연구에서는 기업 ESG 성과 변화가 대출자금 사용 방식 차이에 기인한 것인지, 대출을 제공받은 기업의 특성 차이로 유발된 것인지 판별할 수는 없으나, 지속가능대출과 ESG 지표 개선 간 상관관계를 실증적으로 입증. 우리나라에서는 ESG 관련 부채자금조달이 채권에 한정되고 있는데, 회사채를 발행할 수 있는 기업이 소수 대기업에 한정된다는 측면에서 ESG대출과 지속가능대출을 정책적으로 활용할 가치.</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t xml:space="preserve">### **Using a Special Purpose Vehicle (SPV) for an ESG Project**</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t xml:space="preserve">#### **1. Introduction to SPV**</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t xml:space="preserve">A **Special Purpose Vehicle (SPV)** is a separate legal entity created by a parent company or a group of companies for a specific purpose or project. In the context of an ESG (Environmental, Social, and Governance) project, an SPV is used to isolate the financial risks associated with the project, while allowing investors and stakeholders to clearly track the performance, risks, and impact of the ESG initiatives.</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t xml:space="preserve">**Common Uses of SPVs in ESG Projects**:</w:t>
      </w:r>
    </w:p>
    <w:p w:rsidR="00000000" w:rsidDel="00000000" w:rsidP="00000000" w:rsidRDefault="00000000" w:rsidRPr="00000000" w14:paraId="00000015">
      <w:pPr>
        <w:rPr/>
      </w:pPr>
      <w:r w:rsidDel="00000000" w:rsidR="00000000" w:rsidRPr="00000000">
        <w:rPr>
          <w:rtl w:val="0"/>
        </w:rPr>
        <w:t xml:space="preserve">- **Renewable energy projects** (e.g., solar or wind farms)</w:t>
      </w:r>
    </w:p>
    <w:p w:rsidR="00000000" w:rsidDel="00000000" w:rsidP="00000000" w:rsidRDefault="00000000" w:rsidRPr="00000000" w14:paraId="00000016">
      <w:pPr>
        <w:rPr/>
      </w:pPr>
      <w:r w:rsidDel="00000000" w:rsidR="00000000" w:rsidRPr="00000000">
        <w:rPr>
          <w:rtl w:val="0"/>
        </w:rPr>
        <w:t xml:space="preserve">- **Sustainable infrastructure** (e.g., green buildings, smart cities)</w:t>
      </w:r>
    </w:p>
    <w:p w:rsidR="00000000" w:rsidDel="00000000" w:rsidP="00000000" w:rsidRDefault="00000000" w:rsidRPr="00000000" w14:paraId="00000017">
      <w:pPr>
        <w:rPr/>
      </w:pPr>
      <w:r w:rsidDel="00000000" w:rsidR="00000000" w:rsidRPr="00000000">
        <w:rPr>
          <w:rtl w:val="0"/>
        </w:rPr>
        <w:t xml:space="preserve">- **Social projects** (e.g., affordable housing, educational facilities)</w:t>
      </w:r>
    </w:p>
    <w:p w:rsidR="00000000" w:rsidDel="00000000" w:rsidP="00000000" w:rsidRDefault="00000000" w:rsidRPr="00000000" w14:paraId="00000018">
      <w:pPr>
        <w:rPr/>
      </w:pPr>
      <w:r w:rsidDel="00000000" w:rsidR="00000000" w:rsidRPr="00000000">
        <w:rPr>
          <w:rtl w:val="0"/>
        </w:rPr>
        <w:t xml:space="preserve">- **Governance-focused projects** (e.g., compliance with transparency and anti-corruption practices)</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t xml:space="preserve">#### **2. How to Use an SPV for an ESG Project**</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t xml:space="preserve">### **Step 1: SPV Formation**</w:t>
      </w:r>
    </w:p>
    <w:p w:rsidR="00000000" w:rsidDel="00000000" w:rsidP="00000000" w:rsidRDefault="00000000" w:rsidRPr="00000000" w14:paraId="0000001D">
      <w:pPr>
        <w:rPr/>
      </w:pPr>
      <w:r w:rsidDel="00000000" w:rsidR="00000000" w:rsidRPr="00000000">
        <w:rPr>
          <w:rtl w:val="0"/>
        </w:rPr>
        <w:t xml:space="preserve">- **Set Up the Entity**: The first step involves incorporating the SPV as a separate legal entity, typically as a limited liability company (LLC) or a corporation in a jurisdiction that supports project financing.</w:t>
      </w:r>
    </w:p>
    <w:p w:rsidR="00000000" w:rsidDel="00000000" w:rsidP="00000000" w:rsidRDefault="00000000" w:rsidRPr="00000000" w14:paraId="0000001E">
      <w:pPr>
        <w:rPr/>
      </w:pPr>
      <w:r w:rsidDel="00000000" w:rsidR="00000000" w:rsidRPr="00000000">
        <w:rPr>
          <w:rtl w:val="0"/>
        </w:rPr>
        <w:t xml:space="preserve">- **Define the Purpose**: The SPV’s sole purpose is to finance, develop, construct, and operate the ESG project. All legal, financial, and operational activities related to the ESG project will be conducted through the SPV.</w:t>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t xml:space="preserve">### **Step 2: Capitalization of the SPV**</w:t>
      </w:r>
    </w:p>
    <w:p w:rsidR="00000000" w:rsidDel="00000000" w:rsidP="00000000" w:rsidRDefault="00000000" w:rsidRPr="00000000" w14:paraId="00000021">
      <w:pPr>
        <w:rPr/>
      </w:pPr>
      <w:r w:rsidDel="00000000" w:rsidR="00000000" w:rsidRPr="00000000">
        <w:rPr>
          <w:rtl w:val="0"/>
        </w:rPr>
        <w:t xml:space="preserve">- **Initial Funding**: The parent company or investors contribute equity capital to the SPV. This capital is used to kick-start the project, whether for development costs, securing land, or purchasing assets.</w:t>
      </w:r>
    </w:p>
    <w:p w:rsidR="00000000" w:rsidDel="00000000" w:rsidP="00000000" w:rsidRDefault="00000000" w:rsidRPr="00000000" w14:paraId="00000022">
      <w:pPr>
        <w:rPr/>
      </w:pPr>
      <w:r w:rsidDel="00000000" w:rsidR="00000000" w:rsidRPr="00000000">
        <w:rPr>
          <w:rtl w:val="0"/>
        </w:rPr>
        <w:t xml:space="preserve">- **External Financing**: The SPV raises additional funds through debt financing (e.g., loans, green bonds) or external equity investments specifically tied to the ESG project.</w:t>
      </w:r>
    </w:p>
    <w:p w:rsidR="00000000" w:rsidDel="00000000" w:rsidP="00000000" w:rsidRDefault="00000000" w:rsidRPr="00000000" w14:paraId="00000023">
      <w:pPr>
        <w:rPr/>
      </w:pPr>
      <w:r w:rsidDel="00000000" w:rsidR="00000000" w:rsidRPr="00000000">
        <w:rPr>
          <w:rtl w:val="0"/>
        </w:rPr>
        <w:t xml:space="preserve">- **Blended Finance**: In ESG projects, SPVs can use blended financing by combining public, private, and philanthropic capital to reduce risk and attract private sector investment.</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t xml:space="preserve">### **Step 3: Project Implementation**</w:t>
      </w:r>
    </w:p>
    <w:p w:rsidR="00000000" w:rsidDel="00000000" w:rsidP="00000000" w:rsidRDefault="00000000" w:rsidRPr="00000000" w14:paraId="00000026">
      <w:pPr>
        <w:rPr/>
      </w:pPr>
      <w:r w:rsidDel="00000000" w:rsidR="00000000" w:rsidRPr="00000000">
        <w:rPr>
          <w:rtl w:val="0"/>
        </w:rPr>
        <w:t xml:space="preserve">- **Asset Acquisition and Construction**: The SPV acquires the necessary assets (e.g., land, equipment) and oversees the construction or development of the project. All contracts (e.g., with contractors, suppliers) are signed under the name of the SPV.</w:t>
      </w:r>
    </w:p>
    <w:p w:rsidR="00000000" w:rsidDel="00000000" w:rsidP="00000000" w:rsidRDefault="00000000" w:rsidRPr="00000000" w14:paraId="00000027">
      <w:pPr>
        <w:rPr/>
      </w:pPr>
      <w:r w:rsidDel="00000000" w:rsidR="00000000" w:rsidRPr="00000000">
        <w:rPr>
          <w:rtl w:val="0"/>
        </w:rPr>
        <w:t xml:space="preserve">- **Operation and Maintenance**: Once the project is completed, the SPV manages the operation and maintenance of the project, ensuring compliance with ESG standards and achieving the desired environmental, social, and governance outcomes.</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tl w:val="0"/>
        </w:rPr>
        <w:t xml:space="preserve">### **Step 4: ESG Compliance and Reporting**</w:t>
      </w:r>
    </w:p>
    <w:p w:rsidR="00000000" w:rsidDel="00000000" w:rsidP="00000000" w:rsidRDefault="00000000" w:rsidRPr="00000000" w14:paraId="0000002A">
      <w:pPr>
        <w:rPr/>
      </w:pPr>
      <w:r w:rsidDel="00000000" w:rsidR="00000000" w:rsidRPr="00000000">
        <w:rPr>
          <w:rtl w:val="0"/>
        </w:rPr>
        <w:t xml:space="preserve">- **ESG Reporting**: The SPV provides regular reports on the project’s performance, specifically its impact on the environment, community, and governance. These reports are shared with stakeholders and investors.</w:t>
      </w:r>
    </w:p>
    <w:p w:rsidR="00000000" w:rsidDel="00000000" w:rsidP="00000000" w:rsidRDefault="00000000" w:rsidRPr="00000000" w14:paraId="0000002B">
      <w:pPr>
        <w:rPr/>
      </w:pPr>
      <w:r w:rsidDel="00000000" w:rsidR="00000000" w:rsidRPr="00000000">
        <w:rPr>
          <w:rtl w:val="0"/>
        </w:rPr>
        <w:t xml:space="preserve">- **Third-Party Verification**: Independent auditors may be engaged to verify that the SPV is meeting its ESG objectives, providing transparency and building trust among stakeholders.</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tl w:val="0"/>
        </w:rPr>
        <w:t xml:space="preserve">### **Step 5: Revenue Generation and Profit Distribution**</w:t>
      </w:r>
    </w:p>
    <w:p w:rsidR="00000000" w:rsidDel="00000000" w:rsidP="00000000" w:rsidRDefault="00000000" w:rsidRPr="00000000" w14:paraId="0000002E">
      <w:pPr>
        <w:rPr/>
      </w:pPr>
      <w:r w:rsidDel="00000000" w:rsidR="00000000" w:rsidRPr="00000000">
        <w:rPr>
          <w:rtl w:val="0"/>
        </w:rPr>
        <w:t xml:space="preserve">- **Revenue Streams**: The SPV generates revenue from the ESG project (e.g., selling renewable energy, rental income from affordable housing, or returns from social programs). These revenues are used to pay off debt, reinvest in the project, or distribute profits to investors.</w:t>
      </w:r>
    </w:p>
    <w:p w:rsidR="00000000" w:rsidDel="00000000" w:rsidP="00000000" w:rsidRDefault="00000000" w:rsidRPr="00000000" w14:paraId="0000002F">
      <w:pPr>
        <w:rPr/>
      </w:pPr>
      <w:r w:rsidDel="00000000" w:rsidR="00000000" w:rsidRPr="00000000">
        <w:rPr>
          <w:rtl w:val="0"/>
        </w:rPr>
        <w:t xml:space="preserve">- **Profit Distribution**: After all expenses and obligations are met, any remaining profits are distributed to the equity investors according to their shareholding in the SPV.</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tl w:val="0"/>
        </w:rPr>
        <w:t xml:space="preserve">### **Step 6: Project Completion or Transfer**</w:t>
      </w:r>
    </w:p>
    <w:p w:rsidR="00000000" w:rsidDel="00000000" w:rsidP="00000000" w:rsidRDefault="00000000" w:rsidRPr="00000000" w14:paraId="00000032">
      <w:pPr>
        <w:rPr/>
      </w:pPr>
      <w:r w:rsidDel="00000000" w:rsidR="00000000" w:rsidRPr="00000000">
        <w:rPr>
          <w:rtl w:val="0"/>
        </w:rPr>
        <w:t xml:space="preserve">- **Project Lifecycle**: At the end of the project’s lifecycle, the SPV may be dissolved, and its assets may be sold, with proceeds distributed to investors.</w:t>
      </w:r>
    </w:p>
    <w:p w:rsidR="00000000" w:rsidDel="00000000" w:rsidP="00000000" w:rsidRDefault="00000000" w:rsidRPr="00000000" w14:paraId="00000033">
      <w:pPr>
        <w:rPr/>
      </w:pPr>
      <w:r w:rsidDel="00000000" w:rsidR="00000000" w:rsidRPr="00000000">
        <w:rPr>
          <w:rtl w:val="0"/>
        </w:rPr>
        <w:t xml:space="preserve">- **Sale of SPV**: The SPV itself may be sold to a third party if the project has been successfully completed, generating a return for the original investors.</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tl w:val="0"/>
        </w:rPr>
        <w:t xml:space="preserve">---</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tl w:val="0"/>
        </w:rPr>
        <w:t xml:space="preserve">#### **3. Pros of Using an SPV for ESG Projects**</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tl w:val="0"/>
        </w:rPr>
        <w:t xml:space="preserve">### **Risk Isolation**</w:t>
      </w:r>
    </w:p>
    <w:p w:rsidR="00000000" w:rsidDel="00000000" w:rsidP="00000000" w:rsidRDefault="00000000" w:rsidRPr="00000000" w14:paraId="0000003A">
      <w:pPr>
        <w:rPr/>
      </w:pPr>
      <w:r w:rsidDel="00000000" w:rsidR="00000000" w:rsidRPr="00000000">
        <w:rPr>
          <w:rtl w:val="0"/>
        </w:rPr>
        <w:t xml:space="preserve">- **Liability Shielding**: The SPV’s activities are legally separate from the parent companies or investors. This limits the financial risk exposure of the parent companies and investors. If the project fails, the losses are contained within the SPV, and creditors cannot claim assets of the parent company.</w:t>
      </w:r>
    </w:p>
    <w:p w:rsidR="00000000" w:rsidDel="00000000" w:rsidP="00000000" w:rsidRDefault="00000000" w:rsidRPr="00000000" w14:paraId="0000003B">
      <w:pPr>
        <w:rPr/>
      </w:pPr>
      <w:r w:rsidDel="00000000" w:rsidR="00000000" w:rsidRPr="00000000">
        <w:rPr>
          <w:rtl w:val="0"/>
        </w:rPr>
        <w:t xml:space="preserve">- **Bankruptcy Protection**: If the project underperforms or faces financial difficulties, the risk of bankruptcy is isolated to the SPV, protecting the parent entity and its other operations.</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tl w:val="0"/>
        </w:rPr>
        <w:t xml:space="preserve">### **Enhanced Transparency and Accountability**</w:t>
      </w:r>
    </w:p>
    <w:p w:rsidR="00000000" w:rsidDel="00000000" w:rsidP="00000000" w:rsidRDefault="00000000" w:rsidRPr="00000000" w14:paraId="0000003E">
      <w:pPr>
        <w:rPr/>
      </w:pPr>
      <w:r w:rsidDel="00000000" w:rsidR="00000000" w:rsidRPr="00000000">
        <w:rPr>
          <w:rtl w:val="0"/>
        </w:rPr>
        <w:t xml:space="preserve">- **ESG Focus**: The SPV is designed to focus exclusively on a specific ESG project, which allows for targeted tracking and reporting of ESG outcomes. Investors can clearly see how their funds are being used to achieve specific ESG goals, building trust and credibility.</w:t>
      </w:r>
    </w:p>
    <w:p w:rsidR="00000000" w:rsidDel="00000000" w:rsidP="00000000" w:rsidRDefault="00000000" w:rsidRPr="00000000" w14:paraId="0000003F">
      <w:pPr>
        <w:rPr/>
      </w:pPr>
      <w:r w:rsidDel="00000000" w:rsidR="00000000" w:rsidRPr="00000000">
        <w:rPr>
          <w:rtl w:val="0"/>
        </w:rPr>
        <w:t xml:space="preserve">- **Third-Party Verification**: SPVs often employ independent auditors or verification bodies to ensure compliance with ESG standards, providing investors and stakeholders with confidence that the project is delivering on its promised social, environmental, and governance impacts.</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tl w:val="0"/>
        </w:rPr>
        <w:t xml:space="preserve">### **Attracting Investors and Financing**</w:t>
      </w:r>
    </w:p>
    <w:p w:rsidR="00000000" w:rsidDel="00000000" w:rsidP="00000000" w:rsidRDefault="00000000" w:rsidRPr="00000000" w14:paraId="00000042">
      <w:pPr>
        <w:rPr/>
      </w:pPr>
      <w:r w:rsidDel="00000000" w:rsidR="00000000" w:rsidRPr="00000000">
        <w:rPr>
          <w:rtl w:val="0"/>
        </w:rPr>
        <w:t xml:space="preserve">- **Tailored Financial Structures**: SPVs offer flexibility in structuring financing options, including debt, equity, and blended finance. This flexibility makes SPVs attractive to a wide range of investors, including those specifically seeking impact investments or green bonds.</w:t>
      </w:r>
    </w:p>
    <w:p w:rsidR="00000000" w:rsidDel="00000000" w:rsidP="00000000" w:rsidRDefault="00000000" w:rsidRPr="00000000" w14:paraId="00000043">
      <w:pPr>
        <w:rPr/>
      </w:pPr>
      <w:r w:rsidDel="00000000" w:rsidR="00000000" w:rsidRPr="00000000">
        <w:rPr>
          <w:rtl w:val="0"/>
        </w:rPr>
        <w:t xml:space="preserve">- **Project-Specific Financing**: By isolating the ESG project in an SPV, investors can invest directly in the project without exposure to the parent company’s other activities. This clear focus on the ESG project can attract investors who are primarily interested in sustainable or socially responsible investments.</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tl w:val="0"/>
        </w:rPr>
        <w:t xml:space="preserve">### **Facilitating Public-Private Partnerships**</w:t>
      </w:r>
    </w:p>
    <w:p w:rsidR="00000000" w:rsidDel="00000000" w:rsidP="00000000" w:rsidRDefault="00000000" w:rsidRPr="00000000" w14:paraId="00000046">
      <w:pPr>
        <w:rPr/>
      </w:pPr>
      <w:r w:rsidDel="00000000" w:rsidR="00000000" w:rsidRPr="00000000">
        <w:rPr>
          <w:rtl w:val="0"/>
        </w:rPr>
        <w:t xml:space="preserve">- **Collaboration**: SPVs are often used as vehicles for collaboration between private sector companies, government agencies, and non-profits. This structure helps align diverse interests and provides a clear legal and operational framework for managing public-private partnerships (PPP) in ESG projects.</w:t>
      </w:r>
    </w:p>
    <w:p w:rsidR="00000000" w:rsidDel="00000000" w:rsidP="00000000" w:rsidRDefault="00000000" w:rsidRPr="00000000" w14:paraId="00000047">
      <w:pPr>
        <w:rPr/>
      </w:pPr>
      <w:r w:rsidDel="00000000" w:rsidR="00000000" w:rsidRPr="00000000">
        <w:rPr>
          <w:rtl w:val="0"/>
        </w:rPr>
        <w:t xml:space="preserve">- **Risk Sharing**: In ESG projects that require significant capital investment, such as infrastructure or renewable energy, SPVs allow public and private entities to share risks and benefits, making the project more viable and attractive to both parties.</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tl w:val="0"/>
        </w:rPr>
        <w:t xml:space="preserve">---</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tl w:val="0"/>
        </w:rPr>
        <w:t xml:space="preserve">#### **4. Cons of Using an SPV for ESG Projects**</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tl w:val="0"/>
        </w:rPr>
        <w:t xml:space="preserve">### **Complexity and Cost**</w:t>
      </w:r>
    </w:p>
    <w:p w:rsidR="00000000" w:rsidDel="00000000" w:rsidP="00000000" w:rsidRDefault="00000000" w:rsidRPr="00000000" w14:paraId="0000004E">
      <w:pPr>
        <w:rPr/>
      </w:pPr>
      <w:r w:rsidDel="00000000" w:rsidR="00000000" w:rsidRPr="00000000">
        <w:rPr>
          <w:rtl w:val="0"/>
        </w:rPr>
        <w:t xml:space="preserve">- **Legal and Administrative Costs**: Setting up and maintaining an SPV requires significant legal, financial, and administrative work. Regulatory compliance, corporate governance, and ongoing management of the SPV can be costly, especially for smaller ESG projects.</w:t>
      </w:r>
    </w:p>
    <w:p w:rsidR="00000000" w:rsidDel="00000000" w:rsidP="00000000" w:rsidRDefault="00000000" w:rsidRPr="00000000" w14:paraId="0000004F">
      <w:pPr>
        <w:rPr/>
      </w:pPr>
      <w:r w:rsidDel="00000000" w:rsidR="00000000" w:rsidRPr="00000000">
        <w:rPr>
          <w:rtl w:val="0"/>
        </w:rPr>
        <w:t xml:space="preserve">- **Complex Structure**: The separation of the SPV from the parent company can complicate financial reporting, project oversight, and communication among stakeholders. Managing the SPV’s relationships with contractors, lenders, and other stakeholders requires effective governance and transparency.</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tl w:val="0"/>
        </w:rPr>
        <w:t xml:space="preserve">### **Limited Control for Founders**</w:t>
      </w:r>
    </w:p>
    <w:p w:rsidR="00000000" w:rsidDel="00000000" w:rsidP="00000000" w:rsidRDefault="00000000" w:rsidRPr="00000000" w14:paraId="00000052">
      <w:pPr>
        <w:rPr/>
      </w:pPr>
      <w:r w:rsidDel="00000000" w:rsidR="00000000" w:rsidRPr="00000000">
        <w:rPr>
          <w:rtl w:val="0"/>
        </w:rPr>
        <w:t xml:space="preserve">- **Autonomy of SPV**: Once established, the SPV operates as an independent entity, meaning that the parent company may have limited control over the SPV’s day-to-day operations and decision-making processes, especially if external investors or stakeholders are involved.</w:t>
      </w:r>
    </w:p>
    <w:p w:rsidR="00000000" w:rsidDel="00000000" w:rsidP="00000000" w:rsidRDefault="00000000" w:rsidRPr="00000000" w14:paraId="00000053">
      <w:pPr>
        <w:rPr/>
      </w:pPr>
      <w:r w:rsidDel="00000000" w:rsidR="00000000" w:rsidRPr="00000000">
        <w:rPr>
          <w:rtl w:val="0"/>
        </w:rPr>
        <w:t xml:space="preserve">- **Decision-Making Challenges**: In projects with multiple stakeholders (such as in public-private partnerships), the governance structure of the SPV may make decision-making slower or more cumbersome, particularly if unanimous consent is required for major decisions.</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tl w:val="0"/>
        </w:rPr>
        <w:t xml:space="preserve">### **Asset and Liability Limitations**</w:t>
      </w:r>
    </w:p>
    <w:p w:rsidR="00000000" w:rsidDel="00000000" w:rsidP="00000000" w:rsidRDefault="00000000" w:rsidRPr="00000000" w14:paraId="00000056">
      <w:pPr>
        <w:rPr/>
      </w:pPr>
      <w:r w:rsidDel="00000000" w:rsidR="00000000" w:rsidRPr="00000000">
        <w:rPr>
          <w:rtl w:val="0"/>
        </w:rPr>
        <w:t xml:space="preserve">- **Asset Isolation**: While the SPV is beneficial for isolating risk, it can also limit the SPV’s ability to draw on the parent company’s resources. This can lead to liquidity or operational challenges if the SPV faces unexpected costs or delays.</w:t>
      </w:r>
    </w:p>
    <w:p w:rsidR="00000000" w:rsidDel="00000000" w:rsidP="00000000" w:rsidRDefault="00000000" w:rsidRPr="00000000" w14:paraId="00000057">
      <w:pPr>
        <w:rPr/>
      </w:pPr>
      <w:r w:rsidDel="00000000" w:rsidR="00000000" w:rsidRPr="00000000">
        <w:rPr>
          <w:rtl w:val="0"/>
        </w:rPr>
        <w:t xml:space="preserve">- **Creditworthiness**: SPVs often have limited or no credit history, which may make it more difficult to secure financing on favorable terms compared to established companies with a track record of financial performance.</w:t>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tl w:val="0"/>
        </w:rPr>
        <w:t xml:space="preserve">### **Tax and Regulatory Issues**</w:t>
      </w:r>
    </w:p>
    <w:p w:rsidR="00000000" w:rsidDel="00000000" w:rsidP="00000000" w:rsidRDefault="00000000" w:rsidRPr="00000000" w14:paraId="0000005A">
      <w:pPr>
        <w:rPr/>
      </w:pPr>
      <w:r w:rsidDel="00000000" w:rsidR="00000000" w:rsidRPr="00000000">
        <w:rPr>
          <w:rtl w:val="0"/>
        </w:rPr>
        <w:t xml:space="preserve">- **Complex Taxation**: Depending on the jurisdiction, SPVs may be subject to complex tax laws and regulations that could reduce the financial benefits of using the vehicle for an ESG project. Tax compliance, reporting, and potential double taxation issues can arise, depending on the structure of the SPV and its investors.</w:t>
      </w:r>
    </w:p>
    <w:p w:rsidR="00000000" w:rsidDel="00000000" w:rsidP="00000000" w:rsidRDefault="00000000" w:rsidRPr="00000000" w14:paraId="0000005B">
      <w:pPr>
        <w:rPr/>
      </w:pPr>
      <w:r w:rsidDel="00000000" w:rsidR="00000000" w:rsidRPr="00000000">
        <w:rPr>
          <w:rtl w:val="0"/>
        </w:rPr>
        <w:t xml:space="preserve">- **Regulatory Compliance**: SPVs must comply with all applicable regulations related to their formation and operation. This includes securities laws, environmental regulations, and industry-specific standards, which can vary widely by jurisdiction and add to the administrative burden.</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tl w:val="0"/>
        </w:rPr>
        <w:t xml:space="preserve">---</w:t>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tl w:val="0"/>
        </w:rPr>
        <w:t xml:space="preserve">### **Conclusion**</w:t>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tl w:val="0"/>
        </w:rPr>
        <w:t xml:space="preserve">Using an SPV for an ESG project provides numerous benefits, including risk isolation, enhanced transparency, access to tailored financing, and the ability to facilitate partnerships. However, SPVs also come with challenges, such as legal complexity, costs, and limited control over project operations. Proper planning, clear governance structures, and careful management are crucial to maximizing the benefits of an SPV in ESG projects while mitigating its downsides.</w:t>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Nanum Myeongjo">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Nanum Myeongjo" w:cs="Nanum Myeongjo" w:eastAsia="Nanum Myeongjo" w:hAnsi="Nanum Myeongjo"/>
        <w:sz w:val="24"/>
        <w:szCs w:val="24"/>
        <w:lang w:val="en"/>
      </w:rPr>
    </w:rPrDefault>
    <w:pPrDefault>
      <w:pPr>
        <w:widowControl w:val="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s://vwserver.kif.re.kr/flexer/viewer.jsp?dir=km&amp;cno=318985&amp;fk=2023003362IA&amp;ftype=pdf" TargetMode="External"/><Relationship Id="rId9" Type="http://schemas.openxmlformats.org/officeDocument/2006/relationships/hyperlink" Target="https://www.donga.com/news/Opinion/article/all/20210525/107111611/1" TargetMode="External"/><Relationship Id="rId5" Type="http://schemas.openxmlformats.org/officeDocument/2006/relationships/styles" Target="styles.xml"/><Relationship Id="rId6" Type="http://schemas.openxmlformats.org/officeDocument/2006/relationships/hyperlink" Target="https://onlinelibrary.wiley.com/doi/full/10.1002/smj.3224" TargetMode="External"/><Relationship Id="rId7" Type="http://schemas.openxmlformats.org/officeDocument/2006/relationships/hyperlink" Target="https://www.jstor.org/stable/pdf/24907173.pdf" TargetMode="External"/><Relationship Id="rId8" Type="http://schemas.openxmlformats.org/officeDocument/2006/relationships/hyperlink" Target="https://docs.google.com/spreadsheets/d/1S-KpUFDCemdxOP_m-888yNqRbJVhyGmrPegT5-5ZIOo/edit#gid=1125657420"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anumMyeongjo-regular.ttf"/><Relationship Id="rId2" Type="http://schemas.openxmlformats.org/officeDocument/2006/relationships/font" Target="fonts/NanumMyeongjo-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